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802D55" w:rsidP="004F6FCF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0</wp:posOffset>
                </wp:positionV>
                <wp:extent cx="5248275" cy="94392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FCF" w:rsidRPr="004F6FCF" w:rsidRDefault="004F6FCF" w:rsidP="004F6FCF">
                            <w:pPr>
                              <w:spacing w:after="160"/>
                              <w:jc w:val="center"/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>29. 9. 2021</w:t>
                            </w:r>
                          </w:p>
                          <w:p w:rsid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4F6FCF"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  <w:t xml:space="preserve">V Pevnosti poznání budou vystaveny vzácné herbáře olomoucké Vědecké knihovny </w:t>
                            </w:r>
                          </w:p>
                          <w:bookmarkEnd w:id="0"/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  <w:t>Netradiční procházku historií zahrady plné rostlin připravily Vědecká knihovna v Olomouci a Pevnost poznání. Lidé budou mít od 5. října jedinečnou příležitost vidět vzácné herbáře a také se zúčastnit interaktivního víkendového programu pro celou rodinu nazvaný Magické herbárium. Ten se uskuteční 15.–17. října.</w:t>
                            </w:r>
                          </w:p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Návštěvnici mohou obdivovat medicínské tisky s kapitolami o léčivých rostlinách, herbáře neboli bylináře, seznamy a atlasy rostlin, rostlinopisy, odborné i populárně-naučné botanické publikace či učebnice. Výstava nazvaná 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Zahrada zdraví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 s podtitulem 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Botanické knihy šesti století ve sbírkách Vědecké knihovny v Olomouci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 (VKOL) začíná v úterý 5. října.</w:t>
                            </w:r>
                          </w:p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>„V 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průběhu staletí se Vědecké knihovně podařilo vybudovat univerzální fond, který sloužil a stále slouží ke vzdělávání ve všech vědních disciplínách. Jedním z oborů, jenž je zastoupen desítkami svazků, je také botanika,“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 řekla ředitelka knihovny Iveta Tichá.</w:t>
                            </w:r>
                          </w:p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  <w:t>Návštěvníci uvidí vzácný herbář z roku 1596</w:t>
                            </w:r>
                          </w:p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Za nejstarší a nejvzácnější herbář lze označit prvotisk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Hortus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sanitatis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 neboli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Gart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 der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Gesundheit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Zahrada zdraví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), první německé vydání z roku 1485. Součástí historického fondu je také první česky tištěný herbář 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Zelinář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 Jana Černého z roku 1517 nebo druhé české vydání slavného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>Mattioliho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 herbáře z roku 1596.</w:t>
                            </w:r>
                          </w:p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>Chystaná výstava představí 25 položek z fondu VKOL na barevných panelech, které poskytnou základní informace o jednotlivých publikacích i výběr knižních ilustrací s popiskami. Zároveň se návštěvníci mohou těšit na ukázky originálů herbářů od 16. do 20. století z depozitáře Vědecké knihovny.</w:t>
                            </w:r>
                          </w:p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„Mezi jinými uvidí např. zmiňované druhé české vydání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Mattioliho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 herbáře, herbář Hieronyma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Bocka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 z roku 1630, Norimberské hesperidky J. CH.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Volkamera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 z r. 1708, květenu Dánska a Norska G. Ch.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Oedera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 z 2. pol. 18. století, Obrazy léčivých rostlin J.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Zorna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 z let 1780–1790 nebo překrásné, 200 let staré originály jedno- listů z výpravné edice léčivých rostlin německého botanika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Nees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 von </w:t>
                            </w:r>
                            <w:proofErr w:type="spellStart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Esenbecka</w:t>
                            </w:r>
                            <w:proofErr w:type="spellEnd"/>
                            <w:r w:rsidRPr="004F6FCF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 xml:space="preserve">,“ 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doplnila autorka výstavy Petra Kubíčková. </w:t>
                            </w:r>
                          </w:p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b/>
                                <w:sz w:val="22"/>
                                <w:szCs w:val="22"/>
                              </w:rPr>
                              <w:t>Lidé si mohou potěžkat jednu z největších šišek na světě</w:t>
                            </w:r>
                          </w:p>
                          <w:p w:rsidR="004F6FCF" w:rsidRPr="004F6FCF" w:rsidRDefault="004F6FCF" w:rsidP="004F6FCF">
                            <w:pPr>
                              <w:spacing w:after="160"/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V rámci interaktivního programu </w:t>
                            </w:r>
                            <w:r w:rsidRPr="00802D55">
                              <w:rPr>
                                <w:rFonts w:ascii="Times New Roman" w:eastAsiaTheme="minorHAnsi" w:hAnsi="Times New Roman"/>
                                <w:i/>
                                <w:sz w:val="22"/>
                                <w:szCs w:val="22"/>
                              </w:rPr>
                              <w:t>Magické herbárium</w:t>
                            </w:r>
                            <w:r w:rsidRPr="004F6FCF"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  <w:t xml:space="preserve"> v Pevnosti poznání si návštěvníci od 15. do 17. října vyzkouší všechny fáze historické výroby herbářů v sérii workshopů a otevřených dílen, které budou doplněné o badatelskou hru. </w:t>
                            </w:r>
                          </w:p>
                          <w:p w:rsidR="004F6FCF" w:rsidRPr="004F6FCF" w:rsidRDefault="004F6FCF" w:rsidP="004F6FCF">
                            <w:pPr>
                              <w:spacing w:after="200" w:line="276" w:lineRule="auto"/>
                              <w:rPr>
                                <w:rFonts w:ascii="Times New Roman" w:eastAsiaTheme="minorHAnsi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„</w:t>
                            </w:r>
                            <w:r w:rsidRPr="004F6FCF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  <w:t>Možná jste i vy do hodin přírodopisu nebo biologie sbírali rostliny v okolí vašeho bydliště nebo školy a opatrně je vkládali do novin, zatěžkávali knihami, po několika dnech jste s napětím rostliny odkryli a nalepili na čisté stránky herbáře. A přesně takový herbář jsme vytvořili i my na katedře botaniky, ale v mnohem širším pojetí,</w:t>
                            </w:r>
                            <w:r w:rsidRPr="004F6FCF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“ pozvala na program Martina Oulehlová, správkyně herbária a lektorka katedry botaniky </w:t>
                            </w:r>
                            <w:proofErr w:type="spellStart"/>
                            <w:r w:rsidRPr="004F6FCF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PřF</w:t>
                            </w:r>
                            <w:proofErr w:type="spellEnd"/>
                            <w:r w:rsidRPr="004F6FCF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UP. </w:t>
                            </w:r>
                          </w:p>
                          <w:p w:rsidR="004F6FCF" w:rsidRPr="004F6FCF" w:rsidRDefault="004F6FCF" w:rsidP="004F6FCF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F6FCF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>Herbář je nedílnou součástí katedry botaniky od roku 1946 a je registrován v seznamu</w:t>
                            </w:r>
                            <w:r w:rsidRPr="004F6FCF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veřejných herbářových sbírek světa registrovaných v databázi New York </w:t>
                            </w:r>
                            <w:proofErr w:type="spellStart"/>
                            <w:r w:rsidRPr="004F6FCF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Botanical</w:t>
                            </w:r>
                            <w:proofErr w:type="spellEnd"/>
                            <w:r w:rsidRPr="004F6FCF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Garden.</w:t>
                            </w:r>
                            <w:r w:rsidRPr="004F6FCF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4F6FCF" w:rsidRDefault="004F6FCF" w:rsidP="004F6FCF">
                            <w:pPr>
                              <w:spacing w:before="120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4F6FCF" w:rsidRPr="00E636E2" w:rsidRDefault="004F6FCF" w:rsidP="004F6FCF">
                            <w:pPr>
                              <w:spacing w:after="24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F6FCF" w:rsidRDefault="004F6FCF" w:rsidP="004F6FCF">
                            <w:pPr>
                              <w:spacing w:before="120" w:line="264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F6FCF" w:rsidRDefault="004F6FCF" w:rsidP="004F6FCF">
                            <w:pPr>
                              <w:spacing w:before="120" w:line="264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50pt;margin-top:0;width:413.25pt;height:74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" stroked="f">
                <v:textbox>
                  <w:txbxContent>
                    <w:p w:rsidR="004F6FCF" w:rsidRPr="004F6FCF" w:rsidRDefault="004F6FCF" w:rsidP="004F6FCF">
                      <w:pPr>
                        <w:spacing w:after="160"/>
                        <w:jc w:val="center"/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>29. 9. 2021</w:t>
                      </w:r>
                    </w:p>
                    <w:p w:rsid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</w:pPr>
                    </w:p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4F6FCF"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  <w:t xml:space="preserve">V Pevnosti poznání budou vystaveny vzácné herbáře olomoucké Vědecké knihovny </w:t>
                      </w:r>
                    </w:p>
                    <w:bookmarkEnd w:id="1"/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  <w:t>Netradiční procházku historií zahrady plné rostlin připravily Vědecká knihovna v Olomouci a Pevnost poznání. Lidé budou mít od 5. října jedinečnou příležitost vidět vzácné herbáře a také se zúčastnit interaktivního víkendového programu pro celou rodinu nazvaný Magické herbárium. Ten se uskuteční 15.–17. října.</w:t>
                      </w:r>
                    </w:p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Návštěvnici mohou obdivovat medicínské tisky s kapitolami o léčivých rostlinách, herbáře neboli bylináře, seznamy a atlasy rostlin, rostlinopisy, odborné i populárně-naučné botanické publikace či učebnice. Výstava nazvaná </w:t>
                      </w:r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Zahrada zdraví</w:t>
                      </w: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 s podtitulem </w:t>
                      </w:r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Botanické knihy šesti století ve sbírkách Vědecké knihovny v Olomouci</w:t>
                      </w: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 (VKOL) začíná v úterý 5. října.</w:t>
                      </w:r>
                    </w:p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>„V </w:t>
                      </w:r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průběhu staletí se Vědecké knihovně podařilo vybudovat univerzální fond, který sloužil a stále slouží ke vzdělávání ve všech vědních disciplínách. Jedním z oborů, jenž je zastoupen desítkami svazků, je také botanika,“</w:t>
                      </w: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 řekla ředitelka knihovny Iveta Tichá.</w:t>
                      </w:r>
                    </w:p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  <w:t>Návštěvníci uvidí vzácný herbář z roku 1596</w:t>
                      </w:r>
                    </w:p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Za nejstarší a nejvzácnější herbář lze označit prvotisk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Hortus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sanitatis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 neboli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Gart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 der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Gesundheit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 (</w:t>
                      </w:r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Zahrada zdraví</w:t>
                      </w: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), první německé vydání z roku 1485. Součástí historického fondu je také první česky tištěný herbář </w:t>
                      </w:r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Zelinář</w:t>
                      </w: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 Jana Černého z roku 1517 nebo druhé české vydání slavného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>Mattioliho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 herbáře z roku 1596.</w:t>
                      </w:r>
                    </w:p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>Chystaná výstava představí 25 položek z fondu VKOL na barevných panelech, které poskytnou základní informace o jednotlivých publikacích i výběr knižních ilustrací s popiskami. Zároveň se návštěvníci mohou těšit na ukázky originálů herbářů od 16. do 20. století z depozitáře Vědecké knihovny.</w:t>
                      </w:r>
                    </w:p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„Mezi jinými uvidí např. zmiňované druhé české vydání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Mattioliho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 herbáře, herbář Hieronyma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Bocka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 z roku 1630, Norimberské hesperidky J. CH.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Volkamera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 z r. 1708, květenu Dánska a Norska G. Ch.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Oedera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 z 2. pol. 18. století, Obrazy léčivých rostlin J.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Zorna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 z let 1780–1790 nebo překrásné, 200 let staré originály jedno- listů z výpravné edice léčivých rostlin německého botanika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Nees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 von </w:t>
                      </w:r>
                      <w:proofErr w:type="spellStart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Esenbecka</w:t>
                      </w:r>
                      <w:proofErr w:type="spellEnd"/>
                      <w:r w:rsidRPr="004F6FCF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 xml:space="preserve">,“ </w:t>
                      </w: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doplnila autorka výstavy Petra Kubíčková. </w:t>
                      </w:r>
                    </w:p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b/>
                          <w:sz w:val="22"/>
                          <w:szCs w:val="22"/>
                        </w:rPr>
                        <w:t>Lidé si mohou potěžkat jednu z největších šišek na světě</w:t>
                      </w:r>
                    </w:p>
                    <w:p w:rsidR="004F6FCF" w:rsidRPr="004F6FCF" w:rsidRDefault="004F6FCF" w:rsidP="004F6FCF">
                      <w:pPr>
                        <w:spacing w:after="160"/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V rámci interaktivního programu </w:t>
                      </w:r>
                      <w:r w:rsidRPr="00802D55">
                        <w:rPr>
                          <w:rFonts w:ascii="Times New Roman" w:eastAsiaTheme="minorHAnsi" w:hAnsi="Times New Roman"/>
                          <w:i/>
                          <w:sz w:val="22"/>
                          <w:szCs w:val="22"/>
                        </w:rPr>
                        <w:t>Magické herbárium</w:t>
                      </w:r>
                      <w:r w:rsidRPr="004F6FCF"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  <w:t xml:space="preserve"> v Pevnosti poznání si návštěvníci od 15. do 17. října vyzkouší všechny fáze historické výroby herbářů v sérii workshopů a otevřených dílen, které budou doplněné o badatelskou hru. </w:t>
                      </w:r>
                    </w:p>
                    <w:p w:rsidR="004F6FCF" w:rsidRPr="004F6FCF" w:rsidRDefault="004F6FCF" w:rsidP="004F6FCF">
                      <w:pPr>
                        <w:spacing w:after="200" w:line="276" w:lineRule="auto"/>
                        <w:rPr>
                          <w:rFonts w:ascii="Times New Roman" w:eastAsiaTheme="minorHAnsi" w:hAnsi="Times New Roman"/>
                          <w:color w:val="000000"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hAnsi="Times New Roman"/>
                          <w:i/>
                          <w:color w:val="000000" w:themeColor="text1"/>
                          <w:sz w:val="22"/>
                          <w:szCs w:val="22"/>
                        </w:rPr>
                        <w:t>„</w:t>
                      </w:r>
                      <w:r w:rsidRPr="004F6FCF"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  <w:t>Možná jste i vy do hodin přírodopisu nebo biologie sbírali rostliny v okolí vašeho bydliště nebo školy a opatrně je vkládali do novin, zatěžkávali knihami, po několika dnech jste s napětím rostliny odkryli a nalepili na čisté stránky herbáře. A přesně takový herbář jsme vytvořili i my na katedře botaniky, ale v mnohem širším pojetí,</w:t>
                      </w:r>
                      <w:r w:rsidRPr="004F6FCF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“ pozvala na program Martina Oulehlová, správkyně herbária a lektorka katedry botaniky </w:t>
                      </w:r>
                      <w:proofErr w:type="spellStart"/>
                      <w:r w:rsidRPr="004F6FCF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PřF</w:t>
                      </w:r>
                      <w:proofErr w:type="spellEnd"/>
                      <w:r w:rsidRPr="004F6FCF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 UP. </w:t>
                      </w:r>
                    </w:p>
                    <w:p w:rsidR="004F6FCF" w:rsidRPr="004F6FCF" w:rsidRDefault="004F6FCF" w:rsidP="004F6FCF">
                      <w:pPr>
                        <w:spacing w:after="200" w:line="276" w:lineRule="auto"/>
                        <w:rPr>
                          <w:rFonts w:ascii="Arial" w:hAnsi="Arial" w:cs="Arial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 w:rsidRPr="004F6FCF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>Herbář je nedílnou součástí katedry botaniky od roku 1946 a je registrován v seznamu</w:t>
                      </w:r>
                      <w:r w:rsidRPr="004F6FCF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 veřejných herbářových sbírek světa registrovaných v databázi New York </w:t>
                      </w:r>
                      <w:proofErr w:type="spellStart"/>
                      <w:r w:rsidRPr="004F6FCF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Botanical</w:t>
                      </w:r>
                      <w:proofErr w:type="spellEnd"/>
                      <w:r w:rsidRPr="004F6FCF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 Garden.</w:t>
                      </w:r>
                      <w:r w:rsidRPr="004F6FCF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4F6FCF" w:rsidRDefault="004F6FCF" w:rsidP="004F6FCF">
                      <w:pPr>
                        <w:spacing w:before="120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</w:p>
                    <w:p w:rsidR="004F6FCF" w:rsidRPr="00E636E2" w:rsidRDefault="004F6FCF" w:rsidP="004F6FCF">
                      <w:pPr>
                        <w:spacing w:after="24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F6FCF" w:rsidRDefault="004F6FCF" w:rsidP="004F6FCF">
                      <w:pPr>
                        <w:spacing w:before="120" w:line="264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4F6FCF" w:rsidRDefault="004F6FCF" w:rsidP="004F6FCF">
                      <w:pPr>
                        <w:spacing w:before="120" w:line="264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F6FC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2157730</wp:posOffset>
            </wp:positionH>
            <wp:positionV relativeFrom="page">
              <wp:posOffset>685800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FCF">
        <w:rPr>
          <w:noProof/>
        </w:rPr>
        <w:drawing>
          <wp:anchor distT="0" distB="0" distL="114300" distR="114300" simplePos="0" relativeHeight="251667456" behindDoc="0" locked="0" layoutInCell="1" allowOverlap="1" wp14:anchorId="5BA954D2" wp14:editId="0A27D04A">
            <wp:simplePos x="0" y="0"/>
            <wp:positionH relativeFrom="page">
              <wp:posOffset>142875</wp:posOffset>
            </wp:positionH>
            <wp:positionV relativeFrom="margin">
              <wp:posOffset>-798195</wp:posOffset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FCF">
        <w:rPr>
          <w:rFonts w:ascii="Times New Roman" w:eastAsia="Times New Roman" w:hAnsi="Times New Roman"/>
          <w:lang w:eastAsia="cs-CZ"/>
        </w:rPr>
        <w:br w:type="page"/>
      </w:r>
      <w:r w:rsidR="004F6FCF" w:rsidRPr="004F6FCF">
        <w:rPr>
          <w:rFonts w:ascii="Times New Roman" w:eastAsia="Times New Roman" w:hAnsi="Times New Roman"/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-788035</wp:posOffset>
                </wp:positionV>
                <wp:extent cx="5219700" cy="8429625"/>
                <wp:effectExtent l="0" t="0" r="0" b="952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42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FCF" w:rsidRDefault="004F6FCF" w:rsidP="004F6FCF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6FCF"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Je to místo, kde na vás dýchá historie výskytu jednotlivých druhů rostlin z různých území naší republiky i celého světa. Je zde uloženo přibližně sto padesát tisíc herbářových položek cévnatých rostlin, mechorostů, sady trvalých </w:t>
                            </w:r>
                            <w:r w:rsidRPr="00E636E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preparátů rozsivek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636E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Nejstarší herbářové položky pochází z 19. století a mezi historicky významné sběratele patří napříkla</w:t>
                            </w:r>
                            <w:r w:rsidRPr="00802D5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 </w:t>
                            </w:r>
                            <w:hyperlink r:id="rId9" w:tooltip="Profesor" w:history="1">
                              <w:r w:rsidR="00802D55" w:rsidRPr="00802D55">
                                <w:rPr>
                                  <w:rStyle w:val="Hypertextovodkaz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p</w:t>
                              </w:r>
                              <w:r w:rsidRPr="00802D55">
                                <w:rPr>
                                  <w:rStyle w:val="Hypertextovodkaz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rof.</w:t>
                              </w:r>
                            </w:hyperlink>
                            <w:r w:rsidRPr="00802D5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tooltip="Doktor přírodních věd" w:history="1">
                              <w:r w:rsidRPr="00802D55">
                                <w:rPr>
                                  <w:rStyle w:val="Hypertextovodkaz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RNDr.</w:t>
                              </w:r>
                            </w:hyperlink>
                            <w:r w:rsidRPr="00E636E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6E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Josef Dostál</w:t>
                            </w:r>
                            <w:r w:rsidR="00802D55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F6FCF" w:rsidRPr="00E636E2" w:rsidRDefault="004F6FCF" w:rsidP="004F6FCF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36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„V našem herbáři najdeme unikátní sbírku šištic jehličnanů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636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jejímž pokladem je největší šiška na světě severoamerické borovice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Coulterovy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36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E636E2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Pinus</w:t>
                            </w:r>
                            <w:proofErr w:type="spellEnd"/>
                            <w:r w:rsidRPr="00E636E2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636E2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coulteri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). Tu si budou moci návštěvníci</w:t>
                            </w:r>
                            <w:r w:rsidRPr="00E636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potěžkat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přímo </w:t>
                            </w:r>
                            <w:r w:rsidRPr="00E636E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na místě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. Zájemcům ukážeme</w:t>
                            </w:r>
                            <w:r w:rsidRPr="00E636E2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, jak se herbář správně vyrábí a bud</w:t>
                            </w:r>
                            <w:r w:rsidR="00802D55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ou si rovněž</w:t>
                            </w:r>
                            <w:r w:rsidRPr="00E636E2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moci si vyrobit</w:t>
                            </w:r>
                            <w:r w:rsidRPr="00E636E2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vlastní herbářovou položku. Také uvidí</w:t>
                            </w:r>
                            <w:r w:rsidRPr="00E636E2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, jak vypadají originální herbářové položky nově popsaných druhů rostlin, které jsou nezbytným důkazem všech úžasných objevů nových druhů rostlin ve vědeckém světě. V odborných článcích, které popisují objev nových druhů rostlin, je uveden akronym herbáře, a tak celý vědecký svět ví, kam se může vydat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za studiem pozoruhodných objevů</w:t>
                            </w:r>
                            <w:r w:rsidRPr="00E636E2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,“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doplnila Oulehlová.</w:t>
                            </w:r>
                          </w:p>
                          <w:p w:rsidR="004F6FCF" w:rsidRDefault="004F6FCF" w:rsidP="004F6FCF">
                            <w:pPr>
                              <w:spacing w:before="120"/>
                              <w:contextualSpacing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4F6FCF" w:rsidRDefault="004F6FCF" w:rsidP="004F6FCF">
                            <w:pPr>
                              <w:spacing w:before="120"/>
                              <w:contextualSpacing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4F6FCF" w:rsidRPr="00802D55" w:rsidRDefault="004F6FCF" w:rsidP="004F6FCF">
                            <w:pPr>
                              <w:spacing w:before="120" w:line="264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02D5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Kontaktní osoby:</w:t>
                            </w:r>
                          </w:p>
                          <w:p w:rsidR="004F6FCF" w:rsidRPr="00802D55" w:rsidRDefault="004F6FCF" w:rsidP="004F6FCF">
                            <w:pPr>
                              <w:contextualSpacing/>
                              <w:rPr>
                                <w:rFonts w:ascii="Times New Roman" w:eastAsiaTheme="minorHAnsi" w:hAnsi="Times New Roman"/>
                                <w:sz w:val="22"/>
                                <w:szCs w:val="22"/>
                              </w:rPr>
                            </w:pPr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Michaela </w:t>
                            </w:r>
                            <w:proofErr w:type="spellStart"/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Heloňová</w:t>
                            </w:r>
                            <w:proofErr w:type="spellEnd"/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  <w:t>Vnější vztahy a komunikace</w:t>
                            </w:r>
                          </w:p>
                          <w:p w:rsidR="004F6FCF" w:rsidRPr="00802D55" w:rsidRDefault="004F6FCF" w:rsidP="004F6FCF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hyperlink r:id="rId11" w:tooltip="https://www.vkol.cz/" w:history="1">
                              <w:r w:rsidRPr="00802D55">
                                <w:rPr>
                                  <w:rStyle w:val="Hypertextovodkaz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Vědecká knihovna v Olomouci</w:t>
                              </w:r>
                            </w:hyperlink>
                          </w:p>
                          <w:p w:rsidR="004F6FCF" w:rsidRPr="00802D55" w:rsidRDefault="004F6FCF" w:rsidP="004F6FCF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Bezručova 2, </w:t>
                            </w:r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softHyphen/>
                              <w:t>779 11 Olomouc</w:t>
                            </w:r>
                          </w:p>
                          <w:p w:rsidR="004F6FCF" w:rsidRPr="00802D55" w:rsidRDefault="004F6FCF" w:rsidP="004F6FCF">
                            <w:pPr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Tel. +420 770 173 106, +420 585 205 384</w:t>
                            </w:r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</w:r>
                            <w:hyperlink r:id="rId12" w:history="1">
                              <w:r w:rsidRPr="00802D55">
                                <w:rPr>
                                  <w:rStyle w:val="Hypertextovodkaz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www.vkol.cz</w:t>
                              </w:r>
                            </w:hyperlink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F6FCF" w:rsidRPr="00802D55" w:rsidRDefault="004F6FCF" w:rsidP="004F6FCF">
                            <w:pPr>
                              <w:spacing w:after="240"/>
                              <w:contextualSpacing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4F6FCF" w:rsidRPr="00802D55" w:rsidRDefault="004F6FCF" w:rsidP="004F6FCF">
                            <w:pPr>
                              <w:spacing w:before="120" w:line="264" w:lineRule="auto"/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802D55"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</w:rPr>
                              <w:t>Martina Vysloužilová | vedoucí komunikace</w:t>
                            </w:r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br/>
                            </w:r>
                            <w:r w:rsidRPr="00802D55"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Centrum popularizace </w:t>
                            </w:r>
                            <w:proofErr w:type="spellStart"/>
                            <w:r w:rsidRPr="00802D55"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</w:rPr>
                              <w:t>PřF</w:t>
                            </w:r>
                            <w:proofErr w:type="spellEnd"/>
                            <w:r w:rsidRPr="00802D55"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| Pevnost poznání</w:t>
                            </w:r>
                            <w:r w:rsidRPr="00802D55"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Univerzita Palackého v Olomouci </w:t>
                            </w:r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cs-CZ"/>
                              </w:rPr>
                              <w:br/>
                            </w:r>
                            <w:r w:rsidRPr="00802D55"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E: </w:t>
                            </w:r>
                            <w:hyperlink r:id="rId13" w:history="1">
                              <w:r w:rsidRPr="00802D55">
                                <w:rPr>
                                  <w:rStyle w:val="Hypertextovodkaz"/>
                                  <w:rFonts w:ascii="Times New Roman" w:eastAsia="Times New Roman" w:hAnsi="Times New Roman"/>
                                  <w:sz w:val="22"/>
                                  <w:szCs w:val="22"/>
                                </w:rPr>
                                <w:t>martina.vyslouzilova@upol.cz</w:t>
                              </w:r>
                            </w:hyperlink>
                            <w:r w:rsidRPr="00802D5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2D55">
                              <w:rPr>
                                <w:rFonts w:ascii="Times New Roman" w:eastAsia="Times New Roman" w:hAnsi="Times New Roman"/>
                                <w:bCs/>
                                <w:sz w:val="22"/>
                                <w:szCs w:val="22"/>
                              </w:rPr>
                              <w:t>| M: 603 359 126</w:t>
                            </w:r>
                          </w:p>
                          <w:p w:rsidR="004F6FCF" w:rsidRDefault="004F6FCF" w:rsidP="004F6FCF">
                            <w:pPr>
                              <w:spacing w:before="120" w:line="264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F6FCF" w:rsidRDefault="004F6FCF" w:rsidP="004F6FCF">
                            <w:pPr>
                              <w:spacing w:before="120" w:line="264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F6FCF" w:rsidRDefault="004F6FCF" w:rsidP="004F6FCF">
                            <w:pPr>
                              <w:spacing w:before="120" w:line="264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F6FCF" w:rsidRDefault="004F6FCF" w:rsidP="004F6FCF">
                            <w:pPr>
                              <w:spacing w:before="120" w:line="264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F6FCF" w:rsidRDefault="004F6FCF" w:rsidP="004F6FCF">
                            <w:pPr>
                              <w:spacing w:before="120" w:line="264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F6FCF" w:rsidRPr="00E636E2" w:rsidRDefault="004F6FCF" w:rsidP="004F6FCF">
                            <w:pPr>
                              <w:spacing w:before="120"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4F6FCF" w:rsidRDefault="004F6FCF" w:rsidP="004F6FCF">
                            <w:pPr>
                              <w:spacing w:before="1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F6FCF" w:rsidRPr="00B806FD" w:rsidRDefault="004F6FCF" w:rsidP="004F6FCF">
                            <w:pPr>
                              <w:spacing w:before="120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F6FCF" w:rsidRDefault="004F6F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6.4pt;margin-top:-62.05pt;width:411pt;height:66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" stroked="f">
                <v:textbox>
                  <w:txbxContent>
                    <w:p w:rsidR="004F6FCF" w:rsidRDefault="004F6FCF" w:rsidP="004F6FCF">
                      <w:pPr>
                        <w:spacing w:after="200"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F6FCF"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 xml:space="preserve">Je to místo, kde na vás dýchá historie výskytu jednotlivých druhů rostlin z různých území naší republiky i celého světa. Je zde uloženo přibližně sto padesát tisíc herbářových položek cévnatých rostlin, mechorostů, sady trvalých </w:t>
                      </w:r>
                      <w:r w:rsidRPr="00E636E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preparátů rozsivek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E636E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Nejstarší herbářové položky pochází z 19. století a mezi historicky významné sběratele patří napříkla</w:t>
                      </w:r>
                      <w:r w:rsidRPr="00802D5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d </w:t>
                      </w:r>
                      <w:hyperlink r:id="rId14" w:tooltip="Profesor" w:history="1">
                        <w:r w:rsidR="00802D55" w:rsidRPr="00802D55">
                          <w:rPr>
                            <w:rStyle w:val="Hypertextovodkaz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p</w:t>
                        </w:r>
                        <w:r w:rsidRPr="00802D55">
                          <w:rPr>
                            <w:rStyle w:val="Hypertextovodkaz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rof.</w:t>
                        </w:r>
                      </w:hyperlink>
                      <w:r w:rsidRPr="00802D5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15" w:tooltip="Doktor přírodních věd" w:history="1">
                        <w:r w:rsidRPr="00802D55">
                          <w:rPr>
                            <w:rStyle w:val="Hypertextovodkaz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RNDr.</w:t>
                        </w:r>
                      </w:hyperlink>
                      <w:r w:rsidRPr="00E636E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636E2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Josef Dostál</w:t>
                      </w:r>
                      <w:r w:rsidR="00802D55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4F6FCF" w:rsidRPr="00E636E2" w:rsidRDefault="004F6FCF" w:rsidP="004F6FCF">
                      <w:pPr>
                        <w:spacing w:after="200"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E636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„V našem herbáři najdeme unikátní sbírku šištic jehličnanů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E636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jejímž pokladem je největší šiška na světě severoamerické borovice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Coulterovy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636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E636E2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Pinus</w:t>
                      </w:r>
                      <w:proofErr w:type="spellEnd"/>
                      <w:r w:rsidRPr="00E636E2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636E2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coulteri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). Tu si budou moci návštěvníci</w:t>
                      </w:r>
                      <w:r w:rsidRPr="00E636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potěžkat 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přímo </w:t>
                      </w:r>
                      <w:r w:rsidRPr="00E636E2"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na místě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. Zájemcům ukážeme</w:t>
                      </w:r>
                      <w:r w:rsidRPr="00E636E2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, jak se herbář správně vyrábí a bud</w:t>
                      </w:r>
                      <w:r w:rsidR="00802D55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ou si rovněž</w:t>
                      </w:r>
                      <w:r w:rsidRPr="00E636E2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moci si vyrobit</w:t>
                      </w:r>
                      <w:r w:rsidRPr="00E636E2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vlastní herbářovou položku. Také uvidí</w:t>
                      </w:r>
                      <w:r w:rsidRPr="00E636E2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, jak vypadají originální herbářové položky nově popsaných druhů rostlin, které jsou nezbytným důkazem všech úžasných objevů nových druhů rostlin ve vědeckém světě. V odborných článcích, které popisují objev nových druhů rostlin, je uveden akronym herbáře, a tak celý vědecký svět ví, kam se může vydat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za studiem pozoruhodných objevů</w:t>
                      </w:r>
                      <w:r w:rsidRPr="00E636E2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,“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doplnila Oulehlová.</w:t>
                      </w:r>
                    </w:p>
                    <w:p w:rsidR="004F6FCF" w:rsidRDefault="004F6FCF" w:rsidP="004F6FCF">
                      <w:pPr>
                        <w:spacing w:before="120"/>
                        <w:contextualSpacing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</w:p>
                    <w:p w:rsidR="004F6FCF" w:rsidRDefault="004F6FCF" w:rsidP="004F6FCF">
                      <w:pPr>
                        <w:spacing w:before="120"/>
                        <w:contextualSpacing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</w:pPr>
                    </w:p>
                    <w:p w:rsidR="004F6FCF" w:rsidRPr="00802D55" w:rsidRDefault="004F6FCF" w:rsidP="004F6FCF">
                      <w:pPr>
                        <w:spacing w:before="120" w:line="264" w:lineRule="auto"/>
                        <w:rPr>
                          <w:rFonts w:ascii="Times New Roman" w:eastAsia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802D55">
                        <w:rPr>
                          <w:rFonts w:ascii="Times New Roman" w:eastAsia="Times New Roman" w:hAnsi="Times New Roman"/>
                          <w:b/>
                          <w:bCs/>
                          <w:sz w:val="22"/>
                          <w:szCs w:val="22"/>
                        </w:rPr>
                        <w:t>Kontaktní osoby:</w:t>
                      </w:r>
                    </w:p>
                    <w:p w:rsidR="004F6FCF" w:rsidRPr="00802D55" w:rsidRDefault="004F6FCF" w:rsidP="004F6FCF">
                      <w:pPr>
                        <w:contextualSpacing/>
                        <w:rPr>
                          <w:rFonts w:ascii="Times New Roman" w:eastAsiaTheme="minorHAnsi" w:hAnsi="Times New Roman"/>
                          <w:sz w:val="22"/>
                          <w:szCs w:val="22"/>
                        </w:rPr>
                      </w:pPr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Michaela </w:t>
                      </w:r>
                      <w:proofErr w:type="spellStart"/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Heloňová</w:t>
                      </w:r>
                      <w:proofErr w:type="spellEnd"/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  <w:t>Vnější vztahy a komunikace</w:t>
                      </w:r>
                    </w:p>
                    <w:p w:rsidR="004F6FCF" w:rsidRPr="00802D55" w:rsidRDefault="004F6FCF" w:rsidP="004F6FCF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hyperlink r:id="rId16" w:tooltip="https://www.vkol.cz/" w:history="1">
                        <w:r w:rsidRPr="00802D55">
                          <w:rPr>
                            <w:rStyle w:val="Hypertextovodkaz"/>
                            <w:rFonts w:ascii="Times New Roman" w:hAnsi="Times New Roman"/>
                            <w:sz w:val="22"/>
                            <w:szCs w:val="22"/>
                          </w:rPr>
                          <w:t>Vědecká knihovna v Olomouci</w:t>
                        </w:r>
                      </w:hyperlink>
                    </w:p>
                    <w:p w:rsidR="004F6FCF" w:rsidRPr="00802D55" w:rsidRDefault="004F6FCF" w:rsidP="004F6FCF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Bezručova 2, </w:t>
                      </w:r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</w:rPr>
                        <w:softHyphen/>
                        <w:t>779 11 Olomouc</w:t>
                      </w:r>
                    </w:p>
                    <w:p w:rsidR="004F6FCF" w:rsidRPr="00802D55" w:rsidRDefault="004F6FCF" w:rsidP="004F6FCF">
                      <w:pPr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Tel. +420 770 173 106, +420 585 205 384</w:t>
                      </w:r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</w:r>
                      <w:hyperlink r:id="rId17" w:history="1">
                        <w:r w:rsidRPr="00802D55">
                          <w:rPr>
                            <w:rStyle w:val="Hypertextovodkaz"/>
                            <w:rFonts w:ascii="Times New Roman" w:hAnsi="Times New Roman"/>
                            <w:sz w:val="22"/>
                            <w:szCs w:val="22"/>
                          </w:rPr>
                          <w:t>www.vkol.cz</w:t>
                        </w:r>
                      </w:hyperlink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F6FCF" w:rsidRPr="00802D55" w:rsidRDefault="004F6FCF" w:rsidP="004F6FCF">
                      <w:pPr>
                        <w:spacing w:after="240"/>
                        <w:contextualSpacing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4F6FCF" w:rsidRPr="00802D55" w:rsidRDefault="004F6FCF" w:rsidP="004F6FCF">
                      <w:pPr>
                        <w:spacing w:before="120" w:line="264" w:lineRule="auto"/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</w:rPr>
                      </w:pPr>
                      <w:r w:rsidRPr="00802D55"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</w:rPr>
                        <w:t>Martina Vysloužilová | vedoucí komunikace</w:t>
                      </w:r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  <w:lang w:eastAsia="cs-CZ"/>
                        </w:rPr>
                        <w:br/>
                      </w:r>
                      <w:r w:rsidRPr="00802D55"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</w:rPr>
                        <w:t xml:space="preserve">Centrum popularizace </w:t>
                      </w:r>
                      <w:proofErr w:type="spellStart"/>
                      <w:r w:rsidRPr="00802D55"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</w:rPr>
                        <w:t>PřF</w:t>
                      </w:r>
                      <w:proofErr w:type="spellEnd"/>
                      <w:r w:rsidRPr="00802D55"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</w:rPr>
                        <w:t xml:space="preserve"> | Pevnost poznání</w:t>
                      </w:r>
                      <w:r w:rsidRPr="00802D55"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</w:rPr>
                        <w:br/>
                        <w:t xml:space="preserve">Univerzita Palackého v Olomouci </w:t>
                      </w:r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  <w:lang w:eastAsia="cs-CZ"/>
                        </w:rPr>
                        <w:br/>
                      </w:r>
                      <w:r w:rsidRPr="00802D55"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</w:rPr>
                        <w:t xml:space="preserve">E: </w:t>
                      </w:r>
                      <w:hyperlink r:id="rId18" w:history="1">
                        <w:r w:rsidRPr="00802D55">
                          <w:rPr>
                            <w:rStyle w:val="Hypertextovodkaz"/>
                            <w:rFonts w:ascii="Times New Roman" w:eastAsia="Times New Roman" w:hAnsi="Times New Roman"/>
                            <w:sz w:val="22"/>
                            <w:szCs w:val="22"/>
                          </w:rPr>
                          <w:t>martina.vyslouzilova@upol.cz</w:t>
                        </w:r>
                      </w:hyperlink>
                      <w:r w:rsidRPr="00802D5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802D55">
                        <w:rPr>
                          <w:rFonts w:ascii="Times New Roman" w:eastAsia="Times New Roman" w:hAnsi="Times New Roman"/>
                          <w:bCs/>
                          <w:sz w:val="22"/>
                          <w:szCs w:val="22"/>
                        </w:rPr>
                        <w:t>| M: 603 359 126</w:t>
                      </w:r>
                    </w:p>
                    <w:p w:rsidR="004F6FCF" w:rsidRDefault="004F6FCF" w:rsidP="004F6FCF">
                      <w:pPr>
                        <w:spacing w:before="120" w:line="264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4F6FCF" w:rsidRDefault="004F6FCF" w:rsidP="004F6FCF">
                      <w:pPr>
                        <w:spacing w:before="120" w:line="264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4F6FCF" w:rsidRDefault="004F6FCF" w:rsidP="004F6FCF">
                      <w:pPr>
                        <w:spacing w:before="120" w:line="264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4F6FCF" w:rsidRDefault="004F6FCF" w:rsidP="004F6FCF">
                      <w:pPr>
                        <w:spacing w:before="120" w:line="264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4F6FCF" w:rsidRDefault="004F6FCF" w:rsidP="004F6FCF">
                      <w:pPr>
                        <w:spacing w:before="120" w:line="264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</w:p>
                    <w:p w:rsidR="004F6FCF" w:rsidRPr="00E636E2" w:rsidRDefault="004F6FCF" w:rsidP="004F6FCF">
                      <w:pPr>
                        <w:spacing w:before="120" w:line="264" w:lineRule="auto"/>
                        <w:rPr>
                          <w:rFonts w:ascii="Arial" w:hAnsi="Arial" w:cs="Arial"/>
                          <w:sz w:val="20"/>
                          <w:szCs w:val="20"/>
                          <w:lang w:eastAsia="cs-CZ"/>
                        </w:rPr>
                      </w:pPr>
                    </w:p>
                    <w:p w:rsidR="004F6FCF" w:rsidRDefault="004F6FCF" w:rsidP="004F6FCF">
                      <w:pPr>
                        <w:spacing w:before="1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F6FCF" w:rsidRPr="00B806FD" w:rsidRDefault="004F6FCF" w:rsidP="004F6FCF">
                      <w:pPr>
                        <w:spacing w:before="120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F6FCF" w:rsidRDefault="004F6FCF"/>
                  </w:txbxContent>
                </v:textbox>
              </v:shape>
            </w:pict>
          </mc:Fallback>
        </mc:AlternateContent>
      </w:r>
      <w:r w:rsidR="006B4F6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-828675</wp:posOffset>
            </wp:positionH>
            <wp:positionV relativeFrom="margin">
              <wp:posOffset>-809625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r>
        <w:separator/>
      </w:r>
    </w:p>
  </w:endnote>
  <w:endnote w:type="continuationSeparator" w:id="0">
    <w:p w:rsidR="00E863A4" w:rsidRDefault="00E863A4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r>
        <w:separator/>
      </w:r>
    </w:p>
  </w:footnote>
  <w:footnote w:type="continuationSeparator" w:id="0">
    <w:p w:rsidR="00E863A4" w:rsidRDefault="00E863A4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0D1378"/>
    <w:rsid w:val="000F73C5"/>
    <w:rsid w:val="00143888"/>
    <w:rsid w:val="001B4DAF"/>
    <w:rsid w:val="0022419E"/>
    <w:rsid w:val="002B2860"/>
    <w:rsid w:val="002B5408"/>
    <w:rsid w:val="00305BE9"/>
    <w:rsid w:val="003173BB"/>
    <w:rsid w:val="003266B9"/>
    <w:rsid w:val="003523C6"/>
    <w:rsid w:val="0037111B"/>
    <w:rsid w:val="003D002B"/>
    <w:rsid w:val="003E49B3"/>
    <w:rsid w:val="004847F5"/>
    <w:rsid w:val="004D495D"/>
    <w:rsid w:val="004E7A8A"/>
    <w:rsid w:val="004F6FCF"/>
    <w:rsid w:val="00590B5D"/>
    <w:rsid w:val="00592E07"/>
    <w:rsid w:val="005C1552"/>
    <w:rsid w:val="005C4226"/>
    <w:rsid w:val="0067399D"/>
    <w:rsid w:val="006B4F6F"/>
    <w:rsid w:val="006D6A12"/>
    <w:rsid w:val="007051F4"/>
    <w:rsid w:val="00732106"/>
    <w:rsid w:val="007C0C8C"/>
    <w:rsid w:val="00802D55"/>
    <w:rsid w:val="008364F8"/>
    <w:rsid w:val="008460A7"/>
    <w:rsid w:val="00876B29"/>
    <w:rsid w:val="008E4F44"/>
    <w:rsid w:val="00910BF2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A9526D"/>
    <w:rsid w:val="00B522EC"/>
    <w:rsid w:val="00BB6680"/>
    <w:rsid w:val="00CB10E0"/>
    <w:rsid w:val="00CB511D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F4CB2"/>
    <w:rsid w:val="00E24616"/>
    <w:rsid w:val="00E30F3D"/>
    <w:rsid w:val="00E74C46"/>
    <w:rsid w:val="00E863A4"/>
    <w:rsid w:val="00EA7C20"/>
    <w:rsid w:val="00EF1264"/>
    <w:rsid w:val="00F10D87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537E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F73C5"/>
    <w:rPr>
      <w:b/>
      <w:bCs/>
    </w:rPr>
  </w:style>
  <w:style w:type="character" w:customStyle="1" w:styleId="d2edcug0">
    <w:name w:val="d2edcug0"/>
    <w:basedOn w:val="Standardnpsmoodstavce"/>
    <w:rsid w:val="000F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tina.vyslouzilova@upol.cz" TargetMode="External"/><Relationship Id="rId18" Type="http://schemas.openxmlformats.org/officeDocument/2006/relationships/hyperlink" Target="mailto:martina.vyslouzilova@upol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vkol.cz/" TargetMode="External"/><Relationship Id="rId17" Type="http://schemas.openxmlformats.org/officeDocument/2006/relationships/hyperlink" Target="http://www.vkol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kol.cz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kol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Doktor_p%C5%99%C3%ADrodn%C3%ADch_v%C4%9Bd" TargetMode="External"/><Relationship Id="rId10" Type="http://schemas.openxmlformats.org/officeDocument/2006/relationships/hyperlink" Target="https://cs.wikipedia.org/wiki/Doktor_p%C5%99%C3%ADrodn%C3%ADch_v%C4%9Bd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rofesor" TargetMode="External"/><Relationship Id="rId14" Type="http://schemas.openxmlformats.org/officeDocument/2006/relationships/hyperlink" Target="https://cs.wikipedia.org/wiki/Profes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dcterms:created xsi:type="dcterms:W3CDTF">2021-09-29T08:16:00Z</dcterms:created>
  <dcterms:modified xsi:type="dcterms:W3CDTF">2021-09-29T08:16:00Z</dcterms:modified>
</cp:coreProperties>
</file>